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2025年度中华民族共同体与多民族文化繁荣发展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高端智库课题拟立项名单</w:t>
      </w:r>
      <w:bookmarkEnd w:id="0"/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tbl>
      <w:tblPr>
        <w:tblStyle w:val="4"/>
        <w:tblW w:w="83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贵州铸牢中华民族共同体意识的传播研究十年：动态与展望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突出铸牢中华民族共同体意识推动贵州多彩文化系统性保护研究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贵州“村IP”的中华文化基因谱系图构建与传播机制研究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铸牢中华民族共同体意识视域下都柳江流域饮食文化互动交融研究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完善铸牢中华民族共同体意识法治保障体系研究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非试点民族高校中华民族共同体学科建设的预研机制与路径探索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</w:t>
            </w:r>
            <w:r>
              <w:rPr>
                <w:rStyle w:val="8"/>
                <w:lang w:val="en-US" w:eastAsia="zh-CN" w:bidi="ar"/>
              </w:rPr>
              <w:t>——以贵州民族大学为例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“黔系列”文化以文润城的创新机制与可持续发展路径研究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多彩贵州视觉形象助推中华民族共有精神家园建设研究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黔中屯堡文化景观营建与民族交融符号创新研究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铸牢中华民族共同体意识视野下的贵州民族工作经验再研究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数智时代贵州推进文化和科技深度融合发展路径研究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贵州世居民族伦理文化化风育人价值发掘研究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DRkNmQwZWFkNzE1ZGY1NWQ3MzkxNjUzYWM3ZTIifQ=="/>
  </w:docVars>
  <w:rsids>
    <w:rsidRoot w:val="23696408"/>
    <w:rsid w:val="083309B5"/>
    <w:rsid w:val="23696408"/>
    <w:rsid w:val="3C001E8A"/>
    <w:rsid w:val="427C4CBE"/>
    <w:rsid w:val="55C474C6"/>
    <w:rsid w:val="57350CFD"/>
    <w:rsid w:val="61C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0" w:afterLines="0" w:afterAutospacing="0" w:line="360" w:lineRule="auto"/>
      <w:ind w:firstLine="643" w:firstLineChars="200"/>
      <w:outlineLvl w:val="1"/>
    </w:pPr>
    <w:rPr>
      <w:rFonts w:ascii="Arial" w:hAnsi="Arial" w:eastAsia="黑体"/>
      <w:b/>
      <w:sz w:val="28"/>
    </w:rPr>
  </w:style>
  <w:style w:type="paragraph" w:styleId="3">
    <w:name w:val="heading 4"/>
    <w:basedOn w:val="1"/>
    <w:next w:val="1"/>
    <w:link w:val="6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4 Char"/>
    <w:link w:val="3"/>
    <w:qFormat/>
    <w:uiPriority w:val="0"/>
    <w:rPr>
      <w:rFonts w:ascii="Arial" w:hAnsi="Arial" w:eastAsia="黑体" w:cs="Times New Roman"/>
      <w:b/>
      <w:sz w:val="28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364</Characters>
  <Lines>0</Lines>
  <Paragraphs>0</Paragraphs>
  <TotalTime>18</TotalTime>
  <ScaleCrop>false</ScaleCrop>
  <LinksUpToDate>false</LinksUpToDate>
  <CharactersWithSpaces>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2025-05-13T09:08:00Z</dcterms:created>
  <dc:creator>赵元梁</dc:creator>
  <cp:lastModifiedBy>Jyou</cp:lastModifiedBy>
  <cp:lastPrinted>2025-05-13T09:13:00Z</cp:lastPrinted>
  <dcterms:modified xsi:type="dcterms:W3CDTF">2025-05-13T09:43:32Z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990D452989424BFC9C189B731DC88BE5_11</vt:lpwstr>
  </property>
</Properties>
</file>